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theme="majorEastAsia"/>
          <w:bCs/>
          <w:sz w:val="32"/>
          <w:szCs w:val="32"/>
        </w:rPr>
      </w:pPr>
      <w:r>
        <w:rPr>
          <w:rFonts w:hint="eastAsia" w:ascii="仿宋" w:hAnsi="仿宋" w:eastAsia="仿宋" w:cstheme="majorEastAsia"/>
          <w:bCs/>
          <w:sz w:val="32"/>
          <w:szCs w:val="32"/>
        </w:rPr>
        <w:t>附件1</w:t>
      </w:r>
    </w:p>
    <w:p>
      <w:pPr>
        <w:jc w:val="center"/>
        <w:rPr>
          <w:rFonts w:asciiTheme="minorEastAsia" w:hAnsiTheme="minorEastAsia" w:cstheme="majorEastAsia"/>
          <w:b/>
          <w:bCs/>
          <w:sz w:val="44"/>
          <w:szCs w:val="44"/>
        </w:rPr>
      </w:pPr>
      <w:r>
        <w:rPr>
          <w:rFonts w:hint="eastAsia" w:asciiTheme="minorEastAsia" w:hAnsiTheme="minorEastAsia" w:cstheme="majorEastAsia"/>
          <w:b/>
          <w:bCs/>
          <w:sz w:val="44"/>
          <w:szCs w:val="44"/>
        </w:rPr>
        <w:t>关于申报春城高层次人才专项的说明</w:t>
      </w:r>
    </w:p>
    <w:p>
      <w:pPr>
        <w:widowControl/>
        <w:snapToGrid w:val="0"/>
        <w:spacing w:line="560" w:lineRule="exact"/>
        <w:ind w:firstLine="643" w:firstLineChars="200"/>
        <w:rPr>
          <w:rFonts w:ascii="仿宋_GB2312" w:hAnsi="宋体" w:eastAsia="仿宋_GB2312" w:cs="仿宋_GB2312"/>
          <w:b/>
          <w:bCs/>
          <w:kern w:val="0"/>
          <w:sz w:val="32"/>
          <w:szCs w:val="32"/>
        </w:rPr>
      </w:pPr>
    </w:p>
    <w:p>
      <w:pPr>
        <w:widowControl/>
        <w:snapToGrid w:val="0"/>
        <w:spacing w:line="560" w:lineRule="exact"/>
        <w:ind w:firstLine="643" w:firstLineChars="200"/>
        <w:rPr>
          <w:rFonts w:ascii="仿宋" w:hAnsi="仿宋" w:eastAsia="仿宋" w:cs="仿宋_GB2312"/>
          <w:b/>
          <w:bCs/>
          <w:kern w:val="0"/>
          <w:sz w:val="32"/>
          <w:szCs w:val="32"/>
        </w:rPr>
      </w:pPr>
      <w:r>
        <w:rPr>
          <w:rFonts w:hint="eastAsia" w:ascii="仿宋" w:hAnsi="仿宋" w:eastAsia="仿宋" w:cs="仿宋_GB2312"/>
          <w:b/>
          <w:bCs/>
          <w:kern w:val="0"/>
          <w:sz w:val="32"/>
          <w:szCs w:val="32"/>
        </w:rPr>
        <w:t>一、申报范围</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
          <w:sz w:val="32"/>
          <w:szCs w:val="32"/>
        </w:rPr>
        <w:t>昆明区域内高校、科研院所、企事业单位和社会组织是引进人才的主体</w:t>
      </w:r>
      <w:r>
        <w:rPr>
          <w:rFonts w:hint="eastAsia" w:ascii="仿宋" w:hAnsi="仿宋" w:eastAsia="仿宋" w:cs="仿宋_GB2312"/>
          <w:kern w:val="0"/>
          <w:sz w:val="32"/>
          <w:szCs w:val="32"/>
        </w:rPr>
        <w:t>，申报人须为申报起始日前2年内从国内外全职引进(调入)昆明市的在职在岗人员或尚未到昆明市工作、但已签订引进协议并承诺在合同签订之日起3个月内到岗且连续工作不少于5年。下列人员不在申报范围以内：</w:t>
      </w:r>
    </w:p>
    <w:p>
      <w:pPr>
        <w:widowControl/>
        <w:snapToGrid w:val="0"/>
        <w:spacing w:line="560" w:lineRule="exact"/>
        <w:ind w:left="420" w:leftChars="200"/>
        <w:rPr>
          <w:rFonts w:ascii="仿宋" w:hAnsi="仿宋" w:eastAsia="仿宋" w:cs="仿宋_GB2312"/>
          <w:kern w:val="0"/>
          <w:sz w:val="32"/>
          <w:szCs w:val="32"/>
        </w:rPr>
      </w:pPr>
      <w:r>
        <w:rPr>
          <w:rFonts w:hint="eastAsia" w:ascii="仿宋" w:hAnsi="仿宋" w:eastAsia="仿宋" w:cs="仿宋_GB2312"/>
          <w:kern w:val="0"/>
          <w:sz w:val="32"/>
          <w:szCs w:val="32"/>
        </w:rPr>
        <w:t>（一）公务员及参照公务员法管理人员；</w:t>
      </w:r>
    </w:p>
    <w:p>
      <w:pPr>
        <w:widowControl/>
        <w:snapToGrid w:val="0"/>
        <w:spacing w:line="560" w:lineRule="exact"/>
        <w:ind w:left="420" w:leftChars="200"/>
        <w:rPr>
          <w:rFonts w:ascii="仿宋" w:hAnsi="仿宋" w:eastAsia="仿宋" w:cs="仿宋_GB2312"/>
          <w:kern w:val="0"/>
          <w:sz w:val="32"/>
          <w:szCs w:val="32"/>
        </w:rPr>
      </w:pPr>
      <w:r>
        <w:rPr>
          <w:rFonts w:hint="eastAsia" w:ascii="仿宋" w:hAnsi="仿宋" w:eastAsia="仿宋" w:cs="仿宋_GB2312"/>
          <w:kern w:val="0"/>
          <w:sz w:val="32"/>
          <w:szCs w:val="32"/>
        </w:rPr>
        <w:t>（二）已入选云南省“千人计划”高层次人才；</w:t>
      </w:r>
    </w:p>
    <w:p>
      <w:pPr>
        <w:widowControl/>
        <w:snapToGrid w:val="0"/>
        <w:spacing w:line="560" w:lineRule="exact"/>
        <w:ind w:left="420" w:leftChars="200"/>
        <w:rPr>
          <w:rFonts w:ascii="仿宋" w:hAnsi="仿宋" w:eastAsia="仿宋" w:cs="仿宋_GB2312"/>
          <w:kern w:val="0"/>
          <w:sz w:val="32"/>
          <w:szCs w:val="32"/>
        </w:rPr>
      </w:pPr>
      <w:r>
        <w:rPr>
          <w:rFonts w:hint="eastAsia" w:ascii="仿宋" w:hAnsi="仿宋" w:eastAsia="仿宋" w:cs="仿宋_GB2312"/>
          <w:kern w:val="0"/>
          <w:sz w:val="32"/>
          <w:szCs w:val="32"/>
        </w:rPr>
        <w:t>（三）同一年度已申报“春城计划”高层次人才引进工程其他专项的人员；</w:t>
      </w:r>
    </w:p>
    <w:p>
      <w:pPr>
        <w:widowControl/>
        <w:snapToGrid w:val="0"/>
        <w:spacing w:line="560" w:lineRule="exact"/>
        <w:ind w:firstLine="643" w:firstLineChars="200"/>
        <w:rPr>
          <w:rFonts w:ascii="仿宋" w:hAnsi="仿宋" w:eastAsia="仿宋" w:cs="仿宋_GB2312"/>
          <w:b/>
          <w:bCs/>
          <w:kern w:val="0"/>
          <w:sz w:val="32"/>
          <w:szCs w:val="32"/>
        </w:rPr>
      </w:pPr>
      <w:r>
        <w:rPr>
          <w:rFonts w:hint="eastAsia" w:ascii="仿宋" w:hAnsi="仿宋" w:eastAsia="仿宋" w:cs="仿宋_GB2312"/>
          <w:b/>
          <w:bCs/>
          <w:kern w:val="0"/>
          <w:sz w:val="32"/>
          <w:szCs w:val="32"/>
        </w:rPr>
        <w:t>二、申报重点领域</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kern w:val="0"/>
          <w:sz w:val="32"/>
          <w:szCs w:val="32"/>
        </w:rPr>
        <w:t>围绕云南省＂三张牌＂、昆明市“188”重点产业，根据建设市区域性国际科技创新中心要求，</w:t>
      </w:r>
      <w:r>
        <w:rPr>
          <w:rFonts w:hint="eastAsia" w:ascii="仿宋_GB2312" w:hAnsi="仿宋_GB2312" w:eastAsia="仿宋_GB2312" w:cs="仿宋_GB2312"/>
          <w:bCs/>
          <w:sz w:val="32"/>
          <w:szCs w:val="32"/>
        </w:rPr>
        <w:t>重点突出信息及芯片产业、生物医药大健康、高原特色农业、智能装备制造、新材料、新能源产业发展方向</w:t>
      </w:r>
      <w:r>
        <w:rPr>
          <w:rFonts w:hint="eastAsia" w:ascii="仿宋" w:hAnsi="仿宋" w:eastAsia="仿宋"/>
          <w:kern w:val="0"/>
          <w:sz w:val="32"/>
          <w:szCs w:val="32"/>
        </w:rPr>
        <w:t>。</w:t>
      </w:r>
    </w:p>
    <w:p>
      <w:pPr>
        <w:widowControl/>
        <w:snapToGrid w:val="0"/>
        <w:spacing w:line="560" w:lineRule="exact"/>
        <w:ind w:firstLine="643" w:firstLineChars="200"/>
        <w:rPr>
          <w:rFonts w:ascii="仿宋" w:hAnsi="仿宋" w:eastAsia="仿宋" w:cs="仿宋_GB2312"/>
          <w:b/>
          <w:bCs/>
          <w:kern w:val="0"/>
          <w:sz w:val="32"/>
          <w:szCs w:val="32"/>
        </w:rPr>
      </w:pPr>
      <w:r>
        <w:rPr>
          <w:rFonts w:hint="eastAsia" w:ascii="仿宋" w:hAnsi="仿宋" w:eastAsia="仿宋" w:cs="仿宋_GB2312"/>
          <w:b/>
          <w:bCs/>
          <w:kern w:val="0"/>
          <w:sz w:val="32"/>
          <w:szCs w:val="32"/>
        </w:rPr>
        <w:t>三、申报方式及条件</w:t>
      </w:r>
    </w:p>
    <w:p>
      <w:pPr>
        <w:widowControl/>
        <w:snapToGrid w:val="0"/>
        <w:spacing w:line="560" w:lineRule="exact"/>
        <w:ind w:firstLine="640" w:firstLineChars="200"/>
        <w:rPr>
          <w:rFonts w:ascii="仿宋" w:hAnsi="仿宋" w:eastAsia="仿宋" w:cs="仿宋_GB2312"/>
          <w:b/>
          <w:bCs/>
          <w:kern w:val="0"/>
          <w:sz w:val="32"/>
          <w:szCs w:val="32"/>
        </w:rPr>
      </w:pPr>
      <w:r>
        <w:rPr>
          <w:rFonts w:hint="eastAsia" w:ascii="仿宋" w:hAnsi="仿宋" w:eastAsia="仿宋" w:cs="仿宋_GB2312"/>
          <w:kern w:val="0"/>
          <w:sz w:val="32"/>
          <w:szCs w:val="32"/>
        </w:rPr>
        <w:t>春城高层次人才申报分为个人申报和专家举荐两种方式。</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申报春城高层次人才（以下简称申报人）年龄一般在55周岁以下(院士除外)、博士学位、副高以上专业技术职称（或在国内外获得相当职务或待遇）。申报人须热爱祖国,遵纪守法,践行社会主义核心价值观，有良好的思想品德、科学道德、职业道德和严谨务实学风，且符合以下条件之一：</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(一)国内外顶尖人才。主要包括“两院”在职院士、发达国家或在某行业、领域科技领先国家或“一带一路”沿线国家在职的国家级院士；</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(二)国家级重大人才项目入选者。主要包括国家“千人计划”“万人计划 (杰出人才、科技创新领军人才)”“长江学者奖励计划”入选者;“国家杰出青年基金”获得者;“百千万人才工程”国家级人选等；</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(三)国家级重点（工程）实验室、技术创新中心、工程（技术）研究中心、企业技术中心等主要负责人或技术负责人；</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(四)国家级重大科技奖项获得者。国家最高科学技术奖,国家自然科学奖、技术发明奖、科学技术进步奖等获得者；</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(五)在国外著名高校、科研机构或医疗卫生机构担任相当于教授职务或在国际知名企业担任高级职务的专业技术人才和经营管理人才；</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六)在某一领域(学科)具有领先地位,所从事研发领域符合我市产业创新发展趋势，研究方向处于国内国际前沿，取得同行认可成果或具有自主知识产权的高水平研发成果，水平居行业或领域前列，并具有持续创新能力和较好的发展前景。</w:t>
      </w:r>
    </w:p>
    <w:p>
      <w:pPr>
        <w:widowControl/>
        <w:snapToGrid w:val="0"/>
        <w:spacing w:line="560" w:lineRule="exact"/>
        <w:ind w:firstLine="643" w:firstLineChars="200"/>
        <w:rPr>
          <w:rFonts w:ascii="仿宋" w:hAnsi="仿宋" w:eastAsia="仿宋" w:cs="仿宋_GB2312"/>
          <w:b/>
          <w:bCs/>
          <w:kern w:val="0"/>
          <w:sz w:val="32"/>
          <w:szCs w:val="32"/>
        </w:rPr>
      </w:pPr>
      <w:r>
        <w:rPr>
          <w:rFonts w:hint="eastAsia" w:ascii="仿宋" w:hAnsi="仿宋" w:eastAsia="仿宋" w:cs="仿宋_GB2312"/>
          <w:b/>
          <w:bCs/>
          <w:kern w:val="0"/>
          <w:sz w:val="32"/>
          <w:szCs w:val="32"/>
        </w:rPr>
        <w:t>四、申报程序</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（一）申报。申报人按照</w:t>
      </w:r>
      <w:r>
        <w:rPr>
          <w:rFonts w:hint="eastAsia" w:ascii="仿宋" w:hAnsi="仿宋" w:eastAsia="仿宋"/>
          <w:sz w:val="32"/>
          <w:szCs w:val="32"/>
        </w:rPr>
        <w:t>申</w:t>
      </w:r>
      <w:r>
        <w:rPr>
          <w:rFonts w:hint="eastAsia" w:ascii="仿宋" w:hAnsi="仿宋" w:eastAsia="仿宋" w:cs="仿宋_GB2312"/>
          <w:kern w:val="0"/>
          <w:sz w:val="32"/>
          <w:szCs w:val="32"/>
        </w:rPr>
        <w:t>报评审工作的公告要求，填写申报书，并经所在单位推荐或3名以上战略科学家、院士、知名企业家（世界、国内、民营500强企业负责人）举荐。</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（二）审核推荐。用人单位对申报材料和证明材料进行真实性审查，在附件证明材料目录页签署“所提供附件证明材料属实”并盖章。</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（三）按用人单位属地管理原则或主管部门审核并签署相关推荐意见。</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（四）资格审查。昆明市科技局会同有关部门进行资格审查，合格者提交评审。</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（五）评审。昆明市科技局组成专家评审委员会进行评审，评审需面试答辩，答辩时间另行通知。</w:t>
      </w:r>
    </w:p>
    <w:p>
      <w:pPr>
        <w:widowControl/>
        <w:snapToGrid w:val="0"/>
        <w:spacing w:line="560" w:lineRule="exact"/>
        <w:ind w:firstLine="643" w:firstLineChars="200"/>
        <w:rPr>
          <w:rFonts w:ascii="仿宋" w:hAnsi="仿宋" w:eastAsia="仿宋" w:cs="仿宋_GB2312"/>
          <w:kern w:val="0"/>
          <w:sz w:val="32"/>
          <w:szCs w:val="32"/>
        </w:rPr>
      </w:pPr>
      <w:r>
        <w:rPr>
          <w:rFonts w:hint="eastAsia" w:ascii="仿宋" w:hAnsi="仿宋" w:eastAsia="仿宋" w:cs="仿宋_GB2312"/>
          <w:b/>
          <w:bCs/>
          <w:kern w:val="0"/>
          <w:sz w:val="32"/>
          <w:szCs w:val="32"/>
        </w:rPr>
        <w:t>五、申报人需提交的材料</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（一）《</w:t>
      </w:r>
      <w:r>
        <w:rPr>
          <w:rFonts w:ascii="仿宋" w:hAnsi="仿宋" w:eastAsia="仿宋"/>
          <w:sz w:val="32"/>
          <w:szCs w:val="32"/>
        </w:rPr>
        <w:t>“</w:t>
      </w:r>
      <w:r>
        <w:rPr>
          <w:rFonts w:hint="eastAsia" w:ascii="仿宋" w:hAnsi="仿宋" w:eastAsia="仿宋"/>
          <w:sz w:val="32"/>
          <w:szCs w:val="32"/>
        </w:rPr>
        <w:t>春城计划</w:t>
      </w:r>
      <w:r>
        <w:rPr>
          <w:rFonts w:ascii="仿宋" w:hAnsi="仿宋" w:eastAsia="仿宋"/>
          <w:sz w:val="32"/>
          <w:szCs w:val="32"/>
        </w:rPr>
        <w:t>”</w:t>
      </w:r>
      <w:r>
        <w:rPr>
          <w:rFonts w:hint="eastAsia" w:ascii="仿宋" w:hAnsi="仿宋" w:eastAsia="仿宋"/>
          <w:sz w:val="32"/>
          <w:szCs w:val="32"/>
        </w:rPr>
        <w:t>高层次人才引进申报书（春城高层次人才专项）</w:t>
      </w:r>
      <w:r>
        <w:rPr>
          <w:rFonts w:hint="eastAsia" w:ascii="仿宋" w:hAnsi="仿宋" w:eastAsia="仿宋" w:cs="仿宋_GB2312"/>
          <w:kern w:val="0"/>
          <w:sz w:val="32"/>
          <w:szCs w:val="32"/>
        </w:rPr>
        <w:t>》（</w:t>
      </w:r>
      <w:r>
        <w:rPr>
          <w:rFonts w:ascii="仿宋" w:hAnsi="仿宋" w:eastAsia="仿宋" w:cs="仿宋_GB2312"/>
          <w:kern w:val="0"/>
          <w:sz w:val="32"/>
          <w:szCs w:val="32"/>
        </w:rPr>
        <w:t>2</w:t>
      </w:r>
      <w:r>
        <w:rPr>
          <w:rFonts w:hint="eastAsia" w:ascii="仿宋" w:hAnsi="仿宋" w:eastAsia="仿宋" w:cs="仿宋_GB2312"/>
          <w:kern w:val="0"/>
          <w:sz w:val="32"/>
          <w:szCs w:val="32"/>
        </w:rPr>
        <w:t>份红印原件、5份复印件）；</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（二）附件材料：</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1.目录（按以下顺序编排）；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2.承诺书；</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3.有效身份证明、学历学位证书、职称证书（或在国际获得相当职务或待遇）、任职材料；</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4.人才引进协议等相关材料；</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5.国家级人才认定材料、国家级平台相关材料；</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6.主持或参与的重大项目合同书复印件；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7.发表的论文、出版的著作复印件（论文：刊物封面及正文；著作：封面、扉页、内容简介及目录）；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8.科学技术奖获奖证书复印件；</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9.主持（参与）创新服务平台建设情况；</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10.知识产权相关证书复印件；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11.荣誉证书复印件；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12</w:t>
      </w:r>
      <w:r>
        <w:rPr>
          <w:rFonts w:ascii="仿宋" w:hAnsi="仿宋" w:eastAsia="仿宋" w:cs="仿宋_GB2312"/>
          <w:kern w:val="0"/>
          <w:sz w:val="32"/>
          <w:szCs w:val="32"/>
        </w:rPr>
        <w:t>.</w:t>
      </w:r>
      <w:r>
        <w:rPr>
          <w:rFonts w:hint="eastAsia" w:ascii="仿宋" w:hAnsi="仿宋" w:eastAsia="仿宋" w:cs="仿宋_GB2312"/>
          <w:kern w:val="0"/>
          <w:sz w:val="32"/>
          <w:szCs w:val="32"/>
        </w:rPr>
        <w:t>所在单位资质证明；</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13.其他证明创新水平的附件材料。</w:t>
      </w:r>
    </w:p>
    <w:p>
      <w:pPr>
        <w:widowControl/>
        <w:snapToGrid w:val="0"/>
        <w:spacing w:line="520" w:lineRule="exact"/>
        <w:ind w:firstLine="640" w:firstLineChars="200"/>
        <w:rPr>
          <w:rFonts w:ascii="仿宋" w:hAnsi="仿宋" w:eastAsia="仿宋" w:cs="仿宋_GB2312"/>
          <w:b/>
          <w:bCs/>
          <w:kern w:val="0"/>
          <w:sz w:val="32"/>
          <w:szCs w:val="32"/>
        </w:rPr>
      </w:pPr>
      <w:r>
        <w:rPr>
          <w:rFonts w:hint="eastAsia" w:ascii="仿宋" w:hAnsi="仿宋" w:eastAsia="仿宋"/>
          <w:sz w:val="32"/>
          <w:szCs w:val="32"/>
        </w:rPr>
        <w:t>将申报书和证明材料装订成册一式七份（其中2份是申报书+相关证明材料；其余5份是申报书复印件）报送，并附“申报书+相关证明材料”</w:t>
      </w:r>
      <w:r>
        <w:rPr>
          <w:rFonts w:hint="eastAsia" w:ascii="仿宋" w:hAnsi="仿宋" w:eastAsia="仿宋"/>
          <w:sz w:val="32"/>
          <w:szCs w:val="32"/>
          <w:lang w:val="en-US" w:eastAsia="zh-CN"/>
        </w:rPr>
        <w:t>光盘刻录</w:t>
      </w:r>
      <w:r>
        <w:rPr>
          <w:rFonts w:hint="eastAsia" w:ascii="仿宋" w:hAnsi="仿宋" w:eastAsia="仿宋"/>
          <w:sz w:val="32"/>
          <w:szCs w:val="32"/>
        </w:rPr>
        <w:t>电子文档。</w:t>
      </w:r>
      <w:bookmarkStart w:id="0" w:name="_GoBack"/>
      <w:bookmarkEnd w:id="0"/>
    </w:p>
    <w:p>
      <w:pPr>
        <w:widowControl/>
        <w:snapToGrid w:val="0"/>
        <w:spacing w:line="560" w:lineRule="exact"/>
        <w:ind w:firstLine="643" w:firstLineChars="200"/>
        <w:rPr>
          <w:rFonts w:ascii="仿宋" w:hAnsi="仿宋" w:eastAsia="仿宋" w:cs="仿宋_GB2312"/>
          <w:b/>
          <w:bCs/>
          <w:kern w:val="0"/>
          <w:sz w:val="32"/>
          <w:szCs w:val="32"/>
        </w:rPr>
      </w:pPr>
      <w:r>
        <w:rPr>
          <w:rFonts w:hint="eastAsia" w:ascii="仿宋" w:hAnsi="仿宋" w:eastAsia="仿宋" w:cs="仿宋_GB2312"/>
          <w:b/>
          <w:bCs/>
          <w:kern w:val="0"/>
          <w:sz w:val="32"/>
          <w:szCs w:val="32"/>
        </w:rPr>
        <w:t xml:space="preserve">六、联系方式 </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（一）联系咨询部门：昆明市科技型中小企业技术创新基金管理中心</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联系人：秦叶、王志秀、曾璇文；</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电话：63161371、63157292。</w:t>
      </w:r>
    </w:p>
    <w:p>
      <w:pPr>
        <w:widowControl/>
        <w:snapToGrid w:val="0"/>
        <w:spacing w:line="56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（二）材料受理地址：昆明市科技型中小企业技术创新基金管理中心（昆明市青年路371号文化科技大楼3楼）。</w:t>
      </w:r>
    </w:p>
    <w:p>
      <w:pPr>
        <w:widowControl/>
        <w:snapToGrid w:val="0"/>
        <w:spacing w:line="560" w:lineRule="exact"/>
        <w:ind w:firstLine="640" w:firstLineChars="200"/>
        <w:rPr>
          <w:rFonts w:ascii="仿宋" w:hAnsi="仿宋" w:eastAsia="仿宋" w:cs="仿宋_GB2312"/>
          <w:kern w:val="0"/>
          <w:sz w:val="32"/>
          <w:szCs w:val="32"/>
        </w:rPr>
      </w:pPr>
    </w:p>
    <w:p>
      <w:pPr>
        <w:widowControl/>
        <w:snapToGrid w:val="0"/>
        <w:spacing w:line="560" w:lineRule="exact"/>
        <w:ind w:firstLine="640" w:firstLineChars="200"/>
        <w:rPr>
          <w:rFonts w:ascii="仿宋" w:hAnsi="仿宋" w:eastAsia="仿宋" w:cs="仿宋_GB2312"/>
          <w:kern w:val="0"/>
          <w:sz w:val="32"/>
          <w:szCs w:val="32"/>
        </w:rPr>
      </w:pPr>
    </w:p>
    <w:p>
      <w:pPr>
        <w:widowControl/>
        <w:snapToGrid w:val="0"/>
        <w:spacing w:line="560" w:lineRule="exact"/>
        <w:ind w:right="160" w:firstLine="640" w:firstLineChars="200"/>
        <w:jc w:val="right"/>
        <w:rPr>
          <w:rFonts w:ascii="仿宋" w:hAnsi="仿宋" w:eastAsia="仿宋" w:cs="仿宋_GB2312"/>
          <w:kern w:val="0"/>
          <w:sz w:val="32"/>
          <w:szCs w:val="32"/>
        </w:rPr>
      </w:pPr>
      <w:r>
        <w:rPr>
          <w:rFonts w:hint="eastAsia" w:ascii="仿宋" w:hAnsi="仿宋" w:eastAsia="仿宋" w:cs="仿宋_GB2312"/>
          <w:kern w:val="0"/>
          <w:sz w:val="32"/>
          <w:szCs w:val="32"/>
        </w:rPr>
        <w:t>昆明市科学技术局</w:t>
      </w:r>
    </w:p>
    <w:p>
      <w:pPr>
        <w:widowControl/>
        <w:snapToGrid w:val="0"/>
        <w:spacing w:line="560" w:lineRule="exact"/>
        <w:ind w:firstLine="640" w:firstLineChars="200"/>
        <w:jc w:val="right"/>
        <w:rPr>
          <w:rFonts w:ascii="仿宋" w:hAnsi="仿宋" w:eastAsia="仿宋" w:cs="仿宋_GB2312"/>
          <w:kern w:val="0"/>
          <w:sz w:val="32"/>
          <w:szCs w:val="32"/>
        </w:rPr>
      </w:pPr>
      <w:r>
        <w:rPr>
          <w:rFonts w:hint="eastAsia" w:ascii="仿宋" w:hAnsi="仿宋" w:eastAsia="仿宋" w:cs="仿宋_GB2312"/>
          <w:kern w:val="0"/>
          <w:sz w:val="32"/>
          <w:szCs w:val="32"/>
        </w:rPr>
        <w:t>2020年7月2９日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70376"/>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5354D24"/>
    <w:rsid w:val="0002407C"/>
    <w:rsid w:val="0008269C"/>
    <w:rsid w:val="001342C4"/>
    <w:rsid w:val="00161E31"/>
    <w:rsid w:val="001E7FDE"/>
    <w:rsid w:val="002D567A"/>
    <w:rsid w:val="002F2B6D"/>
    <w:rsid w:val="00333D81"/>
    <w:rsid w:val="004C5DDE"/>
    <w:rsid w:val="00563EAA"/>
    <w:rsid w:val="005D0770"/>
    <w:rsid w:val="00716BDB"/>
    <w:rsid w:val="008430AF"/>
    <w:rsid w:val="008C3AD0"/>
    <w:rsid w:val="008D1021"/>
    <w:rsid w:val="008F6BFC"/>
    <w:rsid w:val="00AD3DE6"/>
    <w:rsid w:val="00B217B6"/>
    <w:rsid w:val="00B93E01"/>
    <w:rsid w:val="00C6337D"/>
    <w:rsid w:val="00C71591"/>
    <w:rsid w:val="00C84C4F"/>
    <w:rsid w:val="00E35AA2"/>
    <w:rsid w:val="00ED2F80"/>
    <w:rsid w:val="00F0416A"/>
    <w:rsid w:val="00F100A3"/>
    <w:rsid w:val="00F45BFB"/>
    <w:rsid w:val="00FA5F78"/>
    <w:rsid w:val="04F272B7"/>
    <w:rsid w:val="06013980"/>
    <w:rsid w:val="0C976C98"/>
    <w:rsid w:val="1A87271E"/>
    <w:rsid w:val="1D971103"/>
    <w:rsid w:val="1EFA4B36"/>
    <w:rsid w:val="29A44440"/>
    <w:rsid w:val="306937E1"/>
    <w:rsid w:val="34A3522C"/>
    <w:rsid w:val="35354D24"/>
    <w:rsid w:val="36DF606D"/>
    <w:rsid w:val="3ABE1A8D"/>
    <w:rsid w:val="3E806F55"/>
    <w:rsid w:val="40387157"/>
    <w:rsid w:val="40987648"/>
    <w:rsid w:val="42C61E0A"/>
    <w:rsid w:val="44321A40"/>
    <w:rsid w:val="478A5ED8"/>
    <w:rsid w:val="4A5233BE"/>
    <w:rsid w:val="4A925E61"/>
    <w:rsid w:val="50F3371B"/>
    <w:rsid w:val="584B5B7D"/>
    <w:rsid w:val="5C1A3F59"/>
    <w:rsid w:val="5FF46A02"/>
    <w:rsid w:val="602A7E90"/>
    <w:rsid w:val="63B61F9C"/>
    <w:rsid w:val="69620F4C"/>
    <w:rsid w:val="6B0F6954"/>
    <w:rsid w:val="6DEA4C6C"/>
    <w:rsid w:val="6EB26798"/>
    <w:rsid w:val="7AD941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uiPriority w:val="99"/>
    <w:rPr>
      <w:kern w:val="2"/>
      <w:sz w:val="18"/>
      <w:szCs w:val="18"/>
    </w:rPr>
  </w:style>
  <w:style w:type="character" w:customStyle="1" w:styleId="9">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1652</Words>
  <Characters>99</Characters>
  <Lines>1</Lines>
  <Paragraphs>3</Paragraphs>
  <TotalTime>0</TotalTime>
  <ScaleCrop>false</ScaleCrop>
  <LinksUpToDate>false</LinksUpToDate>
  <CharactersWithSpaces>1748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2019-04-22T03:07:00Z</dcterms:created>
  <dc:creator>璇璇</dc:creator>
  <cp:lastModifiedBy>王晶【人事处（老干办）】</cp:lastModifiedBy>
  <cp:lastPrinted>2019-07-19T07:35:00Z</cp:lastPrinted>
  <dcterms:modified xsi:type="dcterms:W3CDTF">2020-07-28T03:17:33Z</dcterms:modified>
  <dc:title>附件1</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